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  <w:lang w:val="en-US" w:eastAsia="zh-CN" w:bidi="ar"/>
        </w:rPr>
        <w:t>宁夏回族自治区专业技术职务任职资格申报材料清单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6"/>
        <w:tblW w:w="9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44"/>
        <w:gridCol w:w="3584"/>
        <w:gridCol w:w="1266"/>
        <w:gridCol w:w="2229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单  位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申报系列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申报专业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申报层级</w:t>
            </w:r>
          </w:p>
        </w:tc>
        <w:tc>
          <w:tcPr>
            <w:tcW w:w="3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" w:eastAsia="仿宋_GB2312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清单内容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《宁夏回族自治区专业技术职务任职资格申报材料清单》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《宁夏回族自治区专业技术职称登记表》（正反面打印并签字盖章）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3份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《宁夏回族自治区专业技术职务任职资格评审一览表》（单位盖章）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个人身份证复印件（单位盖章）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个人毕业证和学位证复印件、学历验证报告（单位盖章）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个人书面承诺书（签字）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单位公示结果（单位盖章）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单位推荐报告，说明推荐意见并由单位负责人签字（单位盖章）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继续教育学时佐证材料（证书、相关文件等）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现职称证书（证书原件和加盖单位公章的复印件。）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论文（期刊原件，在期刊目录处勾出论文标题，隐藏单位和姓名后复印5份）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论文检索页（检索页面要出现网页名，需单位盖章）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事业单位职称申报推荐数量统计表（市、县（区）推荐人员须用人单位、主管部门、人社部门盖章，区直部门推荐人员须用人单位和主管部门盖章）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任现职以来的各年度考核登记表（单位盖章）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取得现职称以来的工作经历（能力）和业绩成果（如作品、成果、奖励）等佐证材料，上述材料需提交原件或复印后盖单位公章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86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1.申报材料装入A4牛皮纸档案袋，清单内容、数量、顺序与档案袋内装入的申报资料相一致，如分装多份资料袋的，每袋面上需贴袋内资料清单。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2.根据申报职称层级和评审条件，清单中不需要的内容，可将份数删除。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28B31DF8"/>
    <w:rsid w:val="2F79D90F"/>
    <w:rsid w:val="41A13939"/>
    <w:rsid w:val="474038F5"/>
    <w:rsid w:val="CDFF8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2025-06-16T19:25:00Z</dcterms:created>
  <dc:creator>悸.</dc:creator>
  <cp:lastModifiedBy>wenlian</cp:lastModifiedBy>
  <cp:lastPrinted>2025-08-01T01:58:00Z</cp:lastPrinted>
  <dcterms:modified xsi:type="dcterms:W3CDTF">2025-08-04T10:37:48Z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0AF08B261BC24DC6840694E5D66F0EFA_13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